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firstLine="723" w:firstLineChars="200"/>
        <w:jc w:val="center"/>
        <w:textAlignment w:val="auto"/>
        <w:rPr>
          <w:rFonts w:hint="eastAsia" w:ascii="楷体" w:hAnsi="楷体" w:eastAsia="楷体" w:cs="楷体"/>
          <w:b/>
          <w:bCs/>
          <w:sz w:val="36"/>
          <w:szCs w:val="36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 w:sep="1"/>
          <w:docGrid w:type="lines" w:linePitch="312" w:charSpace="0"/>
        </w:sectPr>
      </w:pPr>
      <w:r>
        <w:rPr>
          <w:rFonts w:hint="eastAsia" w:ascii="楷体" w:hAnsi="楷体" w:eastAsia="楷体" w:cs="楷体"/>
          <w:b/>
          <w:bCs/>
          <w:sz w:val="36"/>
          <w:szCs w:val="36"/>
        </w:rPr>
        <w:t>阿房宫赋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六王毕，四海一，蜀山兀，阿房出。覆压三百余里，隔离天日。骊山北构而西折，直走咸阳。二川溶溶，流入宫墙。五步一楼，十步一阁；廊腰缦回，檐牙高啄；各抱地势，钩心斗角。盘盘焉，囷囷焉，蜂房水涡，矗不知其几千万落。长桥卧波，未云何龙？复道行空，不霁何虹？高低冥迷，不知西东。歌台暖响，春光融融；舞殿冷袖，风雨凄凄。一日之内，一宫之间，而气候不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妃嫔媵嫱，王子皇孙，辞楼下殿，辇来于秦，朝歌夜弦，为秦宫人。明星荧荧，开妆镜也；绿云扰扰，梳晓鬟也；渭流涨腻，弃脂水也；烟斜雾横，焚椒兰也。雷霆乍惊，宫车过也；辘辘远听，杳不知其所之也。一肌一容，尽态极妍，缦立远视，而望幸焉。有不见者，三十六年。燕赵之收藏，韩魏之经营，齐楚之精英，几世几年，剽掠其人，倚叠如山。一旦不能有，输来其间。鼎铛玉石，金块珠砾，弃掷逦迤，秦人视之，亦不甚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嗟乎！一人之心，千万人之心也。秦爱纷奢，人亦念其家。奈何取之尽锱铢，用之如泥沙！使负栋之柱，多于南亩之农夫；架梁之椽，多于机上之工</w:t>
      </w: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</w:rPr>
        <w:t>女；钉头磷磷，多于在庾之粟粒；瓦缝参差，多于周身之帛缕；直栏横槛，多于九土之城郭；管弦呕哑，多于市人之言语。使天下之人，不敢言而敢怒。独夫之心，日益骄固。戍卒叫，函谷举，楚人一炬，可怜焦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呜呼！灭六国者六国也，非秦也；族秦者秦也，非天下也。嗟乎！使六国各爱其人，则足以拒秦；使秦复爱六国之人，则递三世可至万世而为君，谁得而族灭也？秦人不暇自哀，而后人哀之；后人哀之而不鉴之，亦使后人而复哀后人也。</w:t>
      </w:r>
    </w:p>
    <w:sectPr>
      <w:type w:val="continuous"/>
      <w:pgSz w:w="11906" w:h="16838"/>
      <w:pgMar w:top="1440" w:right="1800" w:bottom="1440" w:left="1800" w:header="851" w:footer="992" w:gutter="0"/>
      <w:cols w:space="525" w:num="4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EC07E6"/>
    <w:rsid w:val="67543B04"/>
    <w:rsid w:val="68BE6CD1"/>
    <w:rsid w:val="68D51DC5"/>
    <w:rsid w:val="77B7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Administrator.PC-20170625OZIX</dc:creator>
  <cp:lastModifiedBy>迷之清道夫</cp:lastModifiedBy>
  <dcterms:modified xsi:type="dcterms:W3CDTF">2021-06-14T11:06:18Z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6FD4B482A93D40B281DC22F79459CCC8</vt:lpwstr>
  </property>
</Properties>
</file>